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7C16F3A">
      <w:pPr>
        <w:rPr>
          <w:sz w:val="21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-21590</wp:posOffset>
                </wp:positionH>
                <wp:positionV relativeFrom="paragraph">
                  <wp:posOffset>1282700</wp:posOffset>
                </wp:positionV>
                <wp:extent cx="5617210" cy="0"/>
                <wp:effectExtent l="0" t="6350" r="0" b="6350"/>
                <wp:wrapNone/>
                <wp:docPr id="5" name="直接连接符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998855" y="2321560"/>
                          <a:ext cx="5617210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1.7pt;margin-top:101pt;height:0pt;width:442.3pt;z-index:251664384;mso-width-relative:page;mso-height-relative:page;" filled="f" stroked="t" coordsize="21600,21600" o:gfxdata="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CDKUC12AAAAAoBAAAPAAAAAAAAAAEAIAAAACIAAABkcnMvZG93bnJldi54bWxQSwEC&#10;FAAUAAAACACHTuJAiS3cfPQBAAC9AwAADgAAAAAAAAABACAAAAAnAQAAZHJzL2Uyb0RvYy54bWxQ&#10;SwUGAAAAAAYABgBZAQAAjQUAAAAA&#10;">
                <v:fill on="f" focussize="0,0"/>
                <v:stroke weight="1pt" color="#FF0000 [3204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-107950</wp:posOffset>
                </wp:positionH>
                <wp:positionV relativeFrom="paragraph">
                  <wp:posOffset>1232535</wp:posOffset>
                </wp:positionV>
                <wp:extent cx="5812790" cy="0"/>
                <wp:effectExtent l="0" t="19050" r="16510" b="19050"/>
                <wp:wrapNone/>
                <wp:docPr id="1" name="直接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1136650" y="2360295"/>
                          <a:ext cx="5812790" cy="0"/>
                        </a:xfrm>
                        <a:prstGeom prst="line">
                          <a:avLst/>
                        </a:prstGeom>
                        <a:ln w="38100"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8.5pt;margin-top:97.05pt;height:0pt;width:457.7pt;z-index:251663360;mso-width-relative:page;mso-height-relative:page;" filled="f" stroked="t" coordsize="21600,21600" o:gfxdata="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AovN0u1wAAAAsBAAAPAAAAAAAAAAEAIAAAACIAAABkcnMvZG93bnJldi54bWxQSwEC&#10;FAAUAAAACACHTuJA+A0XpPUBAAC+AwAADgAAAAAAAAABACAAAAAmAQAAZHJzL2Uyb0RvYy54bWxQ&#10;SwUGAAAAAAYABgBZAQAAjQUAAAAA&#10;">
                <v:fill on="f" focussize="0,0"/>
                <v:stroke weight="3pt" color="#FF0000 [3204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33655</wp:posOffset>
                </wp:positionH>
                <wp:positionV relativeFrom="paragraph">
                  <wp:posOffset>140335</wp:posOffset>
                </wp:positionV>
                <wp:extent cx="5588000" cy="1048385"/>
                <wp:effectExtent l="0" t="0" r="0" b="0"/>
                <wp:wrapNone/>
                <wp:docPr id="8" name="文本框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588000" cy="10483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0B55DF9">
                            <w:pPr>
                              <w:rPr>
                                <w:rFonts w:hint="eastAsia" w:ascii="方正大标宋简体" w:hAnsi="方正大标宋简体" w:eastAsia="方正大标宋简体" w:cs="方正大标宋简体"/>
                                <w:sz w:val="96"/>
                                <w:szCs w:val="96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方正大标宋简体" w:hAnsi="方正大标宋简体" w:eastAsia="方正大标宋简体" w:cs="方正大标宋简体"/>
                                <w:color w:val="FF0000"/>
                                <w:spacing w:val="-23"/>
                                <w:w w:val="72"/>
                                <w:sz w:val="112"/>
                                <w:szCs w:val="112"/>
                                <w:lang w:eastAsia="zh-CN"/>
                              </w:rPr>
                              <w:t>龙山县住房和城乡建设局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.65pt;margin-top:11.05pt;height:82.55pt;width:440pt;z-index:251662336;mso-width-relative:page;mso-height-relative:page;" filled="f" stroked="f" coordsize="21600,21600" o:gfxdata="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 w14:paraId="70B55DF9">
                      <w:pPr>
                        <w:rPr>
                          <w:rFonts w:hint="eastAsia" w:ascii="方正大标宋简体" w:hAnsi="方正大标宋简体" w:eastAsia="方正大标宋简体" w:cs="方正大标宋简体"/>
                          <w:sz w:val="96"/>
                          <w:szCs w:val="96"/>
                          <w:lang w:eastAsia="zh-CN"/>
                        </w:rPr>
                      </w:pPr>
                      <w:r>
                        <w:rPr>
                          <w:rFonts w:hint="eastAsia" w:ascii="方正大标宋简体" w:hAnsi="方正大标宋简体" w:eastAsia="方正大标宋简体" w:cs="方正大标宋简体"/>
                          <w:color w:val="FF0000"/>
                          <w:spacing w:val="-23"/>
                          <w:w w:val="72"/>
                          <w:sz w:val="112"/>
                          <w:szCs w:val="112"/>
                          <w:lang w:eastAsia="zh-CN"/>
                        </w:rPr>
                        <w:t>龙山县住房和城乡建设局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-56515</wp:posOffset>
                </wp:positionH>
                <wp:positionV relativeFrom="paragraph">
                  <wp:posOffset>8849995</wp:posOffset>
                </wp:positionV>
                <wp:extent cx="5679440" cy="0"/>
                <wp:effectExtent l="0" t="6350" r="0" b="6350"/>
                <wp:wrapNone/>
                <wp:docPr id="2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1073785" y="9764395"/>
                          <a:ext cx="5679440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4.45pt;margin-top:696.85pt;height:0pt;width:447.2pt;z-index:251660288;mso-width-relative:page;mso-height-relative:page;" filled="f" stroked="t" coordsize="21600,21600" o:gfxdata="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">
                <v:fill on="f" focussize="0,0"/>
                <v:stroke weight="1pt" color="#FF0000 [3204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-110490</wp:posOffset>
                </wp:positionH>
                <wp:positionV relativeFrom="paragraph">
                  <wp:posOffset>8892540</wp:posOffset>
                </wp:positionV>
                <wp:extent cx="5817870" cy="0"/>
                <wp:effectExtent l="0" t="19050" r="11430" b="19050"/>
                <wp:wrapNone/>
                <wp:docPr id="3" name="直接连接符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1017270" y="9837420"/>
                          <a:ext cx="5817870" cy="0"/>
                        </a:xfrm>
                        <a:prstGeom prst="line">
                          <a:avLst/>
                        </a:prstGeom>
                        <a:ln w="38100"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8.7pt;margin-top:700.2pt;height:0pt;width:458.1pt;z-index:251661312;mso-width-relative:page;mso-height-relative:page;" filled="f" stroked="t" coordsize="21600,21600" o:gfxdata="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cZj0lNcAAAANAQAADwAAAAAAAAABACAAAAAiAAAAZHJzL2Rvd25yZXYueG1sUEsBAhQA&#10;FAAAAAgAh07iQD3SJQ7zAQAAvgMAAA4AAAAAAAAAAQAgAAAAJgEAAGRycy9lMm9Eb2MueG1sUEsF&#10;BgAAAAAGAAYAWQEAAIsFAAAAAA==&#10;">
                <v:fill on="f" focussize="0,0"/>
                <v:stroke weight="3pt" color="#FF0000 [3204]" miterlimit="8" joinstyle="miter"/>
                <v:imagedata o:title=""/>
                <o:lock v:ext="edit" aspectratio="f"/>
              </v:line>
            </w:pict>
          </mc:Fallback>
        </mc:AlternateContent>
      </w:r>
    </w:p>
    <w:p w14:paraId="1F36ABB2">
      <w:pPr>
        <w:bidi w:val="0"/>
        <w:rPr>
          <w:rFonts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p w14:paraId="533CB014">
      <w:pPr>
        <w:bidi w:val="0"/>
        <w:rPr>
          <w:lang w:val="en-US" w:eastAsia="zh-CN"/>
        </w:rPr>
      </w:pPr>
    </w:p>
    <w:p w14:paraId="606E9701">
      <w:pPr>
        <w:bidi w:val="0"/>
        <w:rPr>
          <w:lang w:val="en-US" w:eastAsia="zh-CN"/>
        </w:rPr>
      </w:pPr>
      <w:r>
        <w:rPr>
          <w:rFonts w:hint="eastAsia"/>
          <w:sz w:val="21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page">
                  <wp:posOffset>3629025</wp:posOffset>
                </wp:positionH>
                <wp:positionV relativeFrom="page">
                  <wp:posOffset>2148840</wp:posOffset>
                </wp:positionV>
                <wp:extent cx="2861945" cy="395605"/>
                <wp:effectExtent l="0" t="0" r="0" b="0"/>
                <wp:wrapNone/>
                <wp:docPr id="6" name="矩形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61945" cy="3956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42F58F4D"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32"/>
                                <w:szCs w:val="32"/>
                                <w:lang w:val="en-US" w:eastAsia="zh-CN"/>
                              </w:rPr>
                              <w:t>龙住建复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32"/>
                                <w:szCs w:val="32"/>
                              </w:rPr>
                              <w:t>〔20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32"/>
                                <w:szCs w:val="32"/>
                                <w:lang w:val="en-US" w:eastAsia="zh-CN"/>
                              </w:rPr>
                              <w:t>25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32"/>
                                <w:szCs w:val="32"/>
                              </w:rPr>
                              <w:t>〕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32"/>
                                <w:szCs w:val="32"/>
                                <w:lang w:val="en-US" w:eastAsia="zh-CN"/>
                              </w:rPr>
                              <w:t>第19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32"/>
                                <w:szCs w:val="32"/>
                              </w:rPr>
                              <w:t>号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32"/>
                                <w:szCs w:val="32"/>
                                <w:lang w:val="en-US" w:eastAsia="zh-CN"/>
                              </w:rPr>
                              <w:t>B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32"/>
                                <w:szCs w:val="32"/>
                              </w:rPr>
                              <w:t>类</w:t>
                            </w:r>
                            <w:r>
                              <w:rPr>
                                <w:rFonts w:hint="eastAsia" w:ascii="仿宋" w:hAnsi="仿宋" w:eastAsia="仿宋" w:cs="仿宋"/>
                                <w:b w:val="0"/>
                                <w:bCs/>
                                <w:i w:val="0"/>
                                <w:caps w:val="0"/>
                                <w:color w:val="000000"/>
                                <w:spacing w:val="0"/>
                                <w:kern w:val="0"/>
                                <w:sz w:val="32"/>
                                <w:szCs w:val="32"/>
                                <w:lang w:val="en-US" w:eastAsia="zh-CN" w:bidi="ar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85.75pt;margin-top:169.2pt;height:31.15pt;width:225.35pt;mso-position-horizontal-relative:page;mso-position-vertical-relative:page;z-index:251665408;mso-width-relative:page;mso-height-relative:page;" filled="f" stroked="f" coordsize="21600,21600" o:gfxdata="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 w14:paraId="42F58F4D"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32"/>
                          <w:szCs w:val="32"/>
                          <w:lang w:val="en-US" w:eastAsia="zh-CN"/>
                        </w:rPr>
                        <w:t>龙住建复</w:t>
                      </w:r>
                      <w:r>
                        <w:rPr>
                          <w:rFonts w:hint="eastAsia" w:ascii="仿宋" w:hAnsi="仿宋" w:eastAsia="仿宋" w:cs="仿宋"/>
                          <w:sz w:val="32"/>
                          <w:szCs w:val="32"/>
                        </w:rPr>
                        <w:t>〔20</w:t>
                      </w:r>
                      <w:r>
                        <w:rPr>
                          <w:rFonts w:hint="eastAsia" w:ascii="仿宋" w:hAnsi="仿宋" w:eastAsia="仿宋" w:cs="仿宋"/>
                          <w:sz w:val="32"/>
                          <w:szCs w:val="32"/>
                          <w:lang w:val="en-US" w:eastAsia="zh-CN"/>
                        </w:rPr>
                        <w:t>25</w:t>
                      </w:r>
                      <w:r>
                        <w:rPr>
                          <w:rFonts w:hint="eastAsia" w:ascii="仿宋" w:hAnsi="仿宋" w:eastAsia="仿宋" w:cs="仿宋"/>
                          <w:sz w:val="32"/>
                          <w:szCs w:val="32"/>
                        </w:rPr>
                        <w:t>〕</w:t>
                      </w:r>
                      <w:r>
                        <w:rPr>
                          <w:rFonts w:hint="eastAsia" w:ascii="仿宋" w:hAnsi="仿宋" w:eastAsia="仿宋" w:cs="仿宋"/>
                          <w:sz w:val="32"/>
                          <w:szCs w:val="32"/>
                          <w:lang w:val="en-US" w:eastAsia="zh-CN"/>
                        </w:rPr>
                        <w:t>第19</w:t>
                      </w:r>
                      <w:r>
                        <w:rPr>
                          <w:rFonts w:hint="eastAsia" w:ascii="仿宋" w:hAnsi="仿宋" w:eastAsia="仿宋" w:cs="仿宋"/>
                          <w:sz w:val="32"/>
                          <w:szCs w:val="32"/>
                        </w:rPr>
                        <w:t>号</w:t>
                      </w:r>
                      <w:r>
                        <w:rPr>
                          <w:rFonts w:hint="eastAsia" w:ascii="仿宋" w:hAnsi="仿宋" w:eastAsia="仿宋" w:cs="仿宋"/>
                          <w:sz w:val="32"/>
                          <w:szCs w:val="32"/>
                          <w:lang w:val="en-US" w:eastAsia="zh-CN"/>
                        </w:rPr>
                        <w:t>B</w:t>
                      </w:r>
                      <w:r>
                        <w:rPr>
                          <w:rFonts w:hint="eastAsia" w:ascii="仿宋" w:hAnsi="仿宋" w:eastAsia="仿宋" w:cs="仿宋"/>
                          <w:sz w:val="32"/>
                          <w:szCs w:val="32"/>
                        </w:rPr>
                        <w:t>类</w:t>
                      </w:r>
                      <w:r>
                        <w:rPr>
                          <w:rFonts w:hint="eastAsia" w:ascii="仿宋" w:hAnsi="仿宋" w:eastAsia="仿宋" w:cs="仿宋"/>
                          <w:b w:val="0"/>
                          <w:bCs/>
                          <w:i w:val="0"/>
                          <w:caps w:val="0"/>
                          <w:color w:val="000000"/>
                          <w:spacing w:val="0"/>
                          <w:kern w:val="0"/>
                          <w:sz w:val="32"/>
                          <w:szCs w:val="32"/>
                          <w:lang w:val="en-US" w:eastAsia="zh-CN" w:bidi="ar"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</w:p>
    <w:p w14:paraId="6E8A83EC">
      <w:pPr>
        <w:bidi w:val="0"/>
        <w:rPr>
          <w:lang w:val="en-US" w:eastAsia="zh-CN"/>
        </w:rPr>
      </w:pPr>
      <w:r>
        <w:rPr>
          <w:rFonts w:hint="eastAsia"/>
          <w:sz w:val="2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page">
                  <wp:posOffset>3780155</wp:posOffset>
                </wp:positionH>
                <wp:positionV relativeFrom="page">
                  <wp:posOffset>2453640</wp:posOffset>
                </wp:positionV>
                <wp:extent cx="2710815" cy="395605"/>
                <wp:effectExtent l="0" t="0" r="0" b="0"/>
                <wp:wrapNone/>
                <wp:docPr id="4" name="矩形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10815" cy="3956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33676910"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560" w:lineRule="exact"/>
                              <w:ind w:left="0" w:right="0" w:firstLine="1929" w:firstLineChars="603"/>
                              <w:textAlignment w:val="auto"/>
                              <w:rPr>
                                <w:rFonts w:hint="default" w:ascii="仿宋_GB2312" w:hAnsi="仿宋_GB2312" w:eastAsia="仿宋_GB2312" w:cs="仿宋_GB2312"/>
                                <w:sz w:val="32"/>
                                <w:szCs w:val="32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sz w:val="32"/>
                                <w:szCs w:val="32"/>
                                <w:lang w:val="en-US" w:eastAsia="zh-CN"/>
                              </w:rPr>
                              <w:t>是否公开：是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97.65pt;margin-top:193.2pt;height:31.15pt;width:213.45pt;mso-position-horizontal-relative:page;mso-position-vertical-relative:page;z-index:251659264;mso-width-relative:page;mso-height-relative:page;" filled="f" stroked="f" coordsize="21600,21600" o:gfxdata="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 w14:paraId="33676910"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560" w:lineRule="exact"/>
                        <w:ind w:left="0" w:right="0" w:firstLine="1929" w:firstLineChars="603"/>
                        <w:textAlignment w:val="auto"/>
                        <w:rPr>
                          <w:rFonts w:hint="default" w:ascii="仿宋_GB2312" w:hAnsi="仿宋_GB2312" w:eastAsia="仿宋_GB2312" w:cs="仿宋_GB2312"/>
                          <w:sz w:val="32"/>
                          <w:szCs w:val="32"/>
                          <w:lang w:val="en-US" w:eastAsia="zh-CN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  <w:sz w:val="32"/>
                          <w:szCs w:val="32"/>
                          <w:lang w:val="en-US" w:eastAsia="zh-CN"/>
                        </w:rPr>
                        <w:t>是否公开：是</w:t>
                      </w:r>
                    </w:p>
                  </w:txbxContent>
                </v:textbox>
              </v:rect>
            </w:pict>
          </mc:Fallback>
        </mc:AlternateContent>
      </w:r>
    </w:p>
    <w:p w14:paraId="1476DD93">
      <w:pPr>
        <w:pageBreakBefore w:val="0"/>
        <w:widowControl w:val="0"/>
        <w:tabs>
          <w:tab w:val="center" w:pos="439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大标宋简体" w:hAnsi="方正大标宋简体" w:eastAsia="方正大标宋简体" w:cs="方正大标宋简体"/>
          <w:b w:val="0"/>
          <w:bCs/>
          <w:sz w:val="44"/>
          <w:szCs w:val="44"/>
          <w:lang w:eastAsia="zh-CN"/>
        </w:rPr>
      </w:pPr>
    </w:p>
    <w:p w14:paraId="14A1C704">
      <w:pPr>
        <w:pageBreakBefore w:val="0"/>
        <w:widowControl w:val="0"/>
        <w:tabs>
          <w:tab w:val="center" w:pos="439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center"/>
        <w:textAlignment w:val="auto"/>
        <w:rPr>
          <w:rFonts w:hint="eastAsia" w:ascii="方正大标宋简体" w:hAnsi="方正大标宋简体" w:eastAsia="方正大标宋简体" w:cs="方正大标宋简体"/>
          <w:b w:val="0"/>
          <w:bCs/>
          <w:sz w:val="44"/>
          <w:szCs w:val="44"/>
          <w:lang w:val="en-US" w:eastAsia="zh-CN"/>
        </w:rPr>
      </w:pPr>
      <w:r>
        <w:rPr>
          <w:rFonts w:hint="eastAsia" w:ascii="方正大标宋简体" w:hAnsi="方正大标宋简体" w:eastAsia="方正大标宋简体" w:cs="方正大标宋简体"/>
          <w:b w:val="0"/>
          <w:bCs/>
          <w:sz w:val="44"/>
          <w:szCs w:val="44"/>
          <w:lang w:eastAsia="zh-CN"/>
        </w:rPr>
        <w:t>关于</w:t>
      </w:r>
      <w:r>
        <w:rPr>
          <w:rFonts w:hint="eastAsia" w:ascii="方正大标宋简体" w:hAnsi="方正大标宋简体" w:eastAsia="方正大标宋简体" w:cs="方正大标宋简体"/>
          <w:b w:val="0"/>
          <w:bCs/>
          <w:i w:val="0"/>
          <w:caps w:val="0"/>
          <w:color w:val="000000"/>
          <w:spacing w:val="0"/>
          <w:kern w:val="0"/>
          <w:sz w:val="44"/>
          <w:szCs w:val="44"/>
          <w:lang w:val="en-US" w:eastAsia="zh-CN" w:bidi="ar"/>
        </w:rPr>
        <w:t>县政协十届四次会议第21</w:t>
      </w:r>
      <w:r>
        <w:rPr>
          <w:rFonts w:hint="eastAsia" w:ascii="方正大标宋简体" w:hAnsi="方正大标宋简体" w:eastAsia="方正大标宋简体" w:cs="方正大标宋简体"/>
          <w:b w:val="0"/>
          <w:bCs/>
          <w:sz w:val="44"/>
          <w:szCs w:val="44"/>
        </w:rPr>
        <w:t>号提案</w:t>
      </w:r>
      <w:r>
        <w:rPr>
          <w:rFonts w:hint="eastAsia" w:ascii="方正大标宋简体" w:hAnsi="方正大标宋简体" w:eastAsia="方正大标宋简体" w:cs="方正大标宋简体"/>
          <w:b w:val="0"/>
          <w:bCs/>
          <w:sz w:val="44"/>
          <w:szCs w:val="44"/>
          <w:lang w:val="en-US" w:eastAsia="zh-CN"/>
        </w:rPr>
        <w:t>的</w:t>
      </w:r>
    </w:p>
    <w:p w14:paraId="4BAD24D5">
      <w:pPr>
        <w:pStyle w:val="9"/>
        <w:keepNext/>
        <w:keepLines/>
        <w:pageBreakBefore w:val="0"/>
        <w:widowControl w:val="0"/>
        <w:numPr>
          <w:ilvl w:val="4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20" w:lineRule="exact"/>
        <w:jc w:val="center"/>
        <w:textAlignment w:val="auto"/>
        <w:rPr>
          <w:rFonts w:hint="eastAsia" w:ascii="仿宋" w:hAnsi="仿宋" w:eastAsia="仿宋" w:cs="仿宋"/>
          <w:b w:val="0"/>
          <w:kern w:val="2"/>
          <w:sz w:val="32"/>
          <w:szCs w:val="32"/>
          <w:lang w:val="en-US" w:eastAsia="zh-CN" w:bidi="ar-SA"/>
        </w:rPr>
      </w:pPr>
      <w:r>
        <w:rPr>
          <w:rFonts w:hint="eastAsia" w:ascii="方正大标宋简体" w:hAnsi="方正大标宋简体" w:eastAsia="方正大标宋简体" w:cs="方正大标宋简体"/>
          <w:b w:val="0"/>
          <w:bCs/>
          <w:sz w:val="44"/>
          <w:szCs w:val="44"/>
          <w:lang w:val="en-US" w:eastAsia="zh-CN"/>
        </w:rPr>
        <w:t>答  复</w:t>
      </w:r>
    </w:p>
    <w:p w14:paraId="65A42266">
      <w:pPr>
        <w:pStyle w:val="9"/>
        <w:keepNext/>
        <w:keepLines/>
        <w:pageBreakBefore w:val="0"/>
        <w:widowControl w:val="0"/>
        <w:numPr>
          <w:ilvl w:val="4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20" w:lineRule="exact"/>
        <w:textAlignment w:val="auto"/>
        <w:rPr>
          <w:rFonts w:hint="eastAsia" w:ascii="仿宋_GB2312" w:hAnsi="仿宋_GB2312" w:eastAsia="仿宋_GB2312" w:cs="仿宋_GB2312"/>
          <w:b w:val="0"/>
          <w:kern w:val="2"/>
          <w:sz w:val="32"/>
          <w:szCs w:val="32"/>
          <w:lang w:val="en-US" w:eastAsia="zh-CN" w:bidi="ar-SA"/>
        </w:rPr>
      </w:pPr>
    </w:p>
    <w:p w14:paraId="3A72DF8C">
      <w:pPr>
        <w:pStyle w:val="9"/>
        <w:keepNext/>
        <w:keepLines/>
        <w:pageBreakBefore w:val="0"/>
        <w:widowControl w:val="0"/>
        <w:numPr>
          <w:ilvl w:val="4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20" w:lineRule="exact"/>
        <w:textAlignment w:val="auto"/>
        <w:rPr>
          <w:rFonts w:hint="default" w:ascii="仿宋_GB2312" w:hAnsi="仿宋_GB2312" w:eastAsia="仿宋_GB2312" w:cs="仿宋_GB2312"/>
          <w:b w:val="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kern w:val="2"/>
          <w:sz w:val="32"/>
          <w:szCs w:val="32"/>
          <w:lang w:val="en-US" w:eastAsia="zh-CN" w:bidi="ar-SA"/>
        </w:rPr>
        <w:t>袁庆华</w:t>
      </w:r>
      <w:bookmarkStart w:id="0" w:name="_GoBack"/>
      <w:r>
        <w:rPr>
          <w:rFonts w:hint="eastAsia" w:ascii="仿宋_GB2312" w:hAnsi="仿宋_GB2312" w:eastAsia="仿宋_GB2312" w:cs="仿宋_GB2312"/>
          <w:b w:val="0"/>
          <w:kern w:val="2"/>
          <w:sz w:val="32"/>
          <w:szCs w:val="32"/>
          <w:lang w:val="en-US" w:eastAsia="zh-CN" w:bidi="ar-SA"/>
        </w:rPr>
        <w:t>委员</w:t>
      </w:r>
      <w:bookmarkEnd w:id="0"/>
      <w:r>
        <w:rPr>
          <w:rFonts w:hint="eastAsia" w:ascii="仿宋_GB2312" w:hAnsi="仿宋_GB2312" w:eastAsia="仿宋_GB2312" w:cs="仿宋_GB2312"/>
          <w:b w:val="0"/>
          <w:kern w:val="2"/>
          <w:sz w:val="32"/>
          <w:szCs w:val="32"/>
          <w:lang w:val="en-US" w:eastAsia="zh-CN" w:bidi="ar-SA"/>
        </w:rPr>
        <w:t>：</w:t>
      </w:r>
    </w:p>
    <w:p w14:paraId="71EB598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right="0" w:firstLine="64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kern w:val="2"/>
          <w:sz w:val="32"/>
          <w:szCs w:val="32"/>
          <w:lang w:val="en-US" w:eastAsia="zh-CN" w:bidi="ar-SA"/>
        </w:rPr>
        <w:t>您</w:t>
      </w:r>
      <w:r>
        <w:rPr>
          <w:rFonts w:hint="eastAsia" w:ascii="仿宋_GB2312" w:hAnsi="仿宋_GB2312" w:eastAsia="仿宋_GB2312" w:cs="仿宋_GB2312"/>
          <w:sz w:val="32"/>
          <w:szCs w:val="32"/>
        </w:rPr>
        <w:t>提出的《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关于加大投入改善县城交通拥堵问题的建议</w:t>
      </w:r>
      <w:r>
        <w:rPr>
          <w:rFonts w:hint="eastAsia" w:ascii="仿宋_GB2312" w:hAnsi="仿宋_GB2312" w:eastAsia="仿宋_GB2312" w:cs="仿宋_GB2312"/>
          <w:sz w:val="32"/>
          <w:szCs w:val="32"/>
        </w:rPr>
        <w:t>》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eastAsia="zh-CN"/>
        </w:rPr>
        <w:t>（龙山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  <w:t>县政协十届四次会议第21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eastAsia="zh-CN"/>
        </w:rPr>
        <w:t>号提案）</w:t>
      </w:r>
      <w:r>
        <w:rPr>
          <w:rFonts w:hint="eastAsia" w:ascii="仿宋_GB2312" w:hAnsi="仿宋_GB2312" w:eastAsia="仿宋_GB2312" w:cs="仿宋_GB2312"/>
          <w:sz w:val="32"/>
          <w:szCs w:val="32"/>
        </w:rPr>
        <w:t>已收悉。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</w:rPr>
        <w:t>感谢您对我们工作的关心与支持。我单位认真办理该建议，现将办理情况答复如下：</w:t>
      </w:r>
    </w:p>
    <w:p w14:paraId="60F09F58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right="0" w:firstLine="640"/>
        <w:textAlignment w:val="auto"/>
        <w:rPr>
          <w:rFonts w:hint="eastAsia" w:ascii="仿宋_GB2312" w:hAnsi="仿宋_GB2312" w:eastAsia="仿宋_GB2312" w:cs="仿宋_GB2312"/>
          <w:b w:val="0"/>
          <w:bCs w:val="0"/>
          <w:spacing w:val="0"/>
          <w:kern w:val="2"/>
          <w:sz w:val="32"/>
          <w:szCs w:val="32"/>
          <w:lang w:val="en-US" w:eastAsia="zh-CN" w:bidi="ar-SA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关于进一步理顺交通管理机制。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目前，我县交通管理职能涉及多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kern w:val="2"/>
          <w:sz w:val="32"/>
          <w:szCs w:val="32"/>
          <w:lang w:val="en-US" w:eastAsia="zh-CN" w:bidi="ar-SA"/>
        </w:rPr>
        <w:t>个部门，确实存在一定程度的 “一城多交” 现象。我局作为城市建设主管部门，虽不直接承担交通管理职能，但在城市规划与建设过程中，将积极与交通、交警等部门沟通协作，主动对接城市交通规划，为未来可能的交通管理机制优化提供规划支撑与建设配合。在城市更新项目中，我们将充分考虑各种交通方式的衔接需求，预留足够的交通转换空间，促进不同交通方式有序衔接，为实现统一管理创造有利条件。​</w:t>
      </w:r>
    </w:p>
    <w:p w14:paraId="7B70B21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right="0" w:rightChars="0"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pacing w:val="0"/>
          <w:kern w:val="2"/>
          <w:sz w:val="32"/>
          <w:szCs w:val="32"/>
          <w:lang w:val="en-US" w:eastAsia="zh-CN" w:bidi="ar-SA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二、关于加大城市交通基础设施建设投入。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kern w:val="2"/>
          <w:sz w:val="32"/>
          <w:szCs w:val="32"/>
          <w:lang w:val="en-US" w:eastAsia="zh-CN" w:bidi="ar-SA"/>
        </w:rPr>
        <w:t>在城市交通主干道路网扩能改造方面，我局已将其纳入城市建设重点工作范畴。未来，我们将结合城市发展规划，科学制定道路改造方案。对于建设地下汽车专用通道或高架桥构建 “立体型” 主干道路，我局将积极开展前期调研与论证，结合城市地形、地质条件、经济成本等因素，评估可行性，并适时向县政府提出建议。同时，针对减少沿街停车现象，我局将加快推进立体车库建设工作可行性研究，合理布局建设点位，力争在交通拥堵区域、商业中心、医院、学校等停车需求大的地段优先建设，有效缓解停车难问题，优化城市交通硬件环境。​</w:t>
      </w:r>
    </w:p>
    <w:p w14:paraId="07805003">
      <w:pPr>
        <w:pStyle w:val="2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firstLine="640" w:firstLineChars="200"/>
        <w:textAlignment w:val="auto"/>
      </w:pPr>
      <w:r>
        <w:rPr>
          <w:rFonts w:hint="eastAsia" w:ascii="黑体" w:hAnsi="黑体" w:eastAsia="黑体" w:cs="黑体"/>
          <w:b w:val="0"/>
          <w:bCs w:val="0"/>
          <w:kern w:val="2"/>
          <w:sz w:val="32"/>
          <w:szCs w:val="32"/>
          <w:lang w:val="en-US" w:eastAsia="zh-CN" w:bidi="ar-SA"/>
        </w:rPr>
        <w:t>三、关于加速培育新城，引导重要商业及公用点向新城转移。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kern w:val="2"/>
          <w:sz w:val="32"/>
          <w:szCs w:val="32"/>
          <w:lang w:val="en-US" w:eastAsia="zh-CN" w:bidi="ar-SA"/>
        </w:rPr>
        <w:t>我局高度重视华塘新区的开发建设，积极引导部分商务点和核心商务区向华塘新城区转移。在城市建设过程中，我们将加大华塘新区基础设施和公共服务设施建设力度，完善新区道路、水电、通信等基础设施配套，加快学校、医院、商场等公共服务设施建设，提升新区的综合承载能力和吸引力，从而有效缓解旧城核心商务区的交通压力。在推进公共配套设施建设方面，除了上述交通基础设施建设，积极配合相关部门优化公交线路，提高公共交通服务水平，鼓励市民绿色出行，减少私家车使用频率，进一步缓解交通拥堵。​</w:t>
      </w:r>
    </w:p>
    <w:p w14:paraId="14F995E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right="0" w:firstLine="640"/>
        <w:textAlignment w:val="auto"/>
        <w:rPr>
          <w:spacing w:val="0"/>
        </w:rPr>
      </w:pPr>
      <w:r>
        <w:rPr>
          <w:rFonts w:hint="eastAsia" w:ascii="仿宋_GB2312" w:hAnsi="仿宋_GB2312" w:eastAsia="仿宋_GB2312" w:cs="仿宋_GB2312"/>
          <w:spacing w:val="0"/>
          <w:sz w:val="32"/>
          <w:szCs w:val="32"/>
        </w:rPr>
        <w:t>附：龙山县政协提案办复情况意见征询表</w:t>
      </w:r>
    </w:p>
    <w:p w14:paraId="38B5F9C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38BC868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签发领导：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黎  明</w:t>
      </w:r>
    </w:p>
    <w:p w14:paraId="27A45BF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承办人员：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黎书春</w:t>
      </w:r>
    </w:p>
    <w:p w14:paraId="4F17FDB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联系电话：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0743-6222272</w:t>
      </w:r>
    </w:p>
    <w:p w14:paraId="1924A4E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22682FF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24F875D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center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 </w:t>
      </w:r>
    </w:p>
    <w:p w14:paraId="4D4B18F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           龙山县住房和城乡建设局                   </w:t>
      </w:r>
    </w:p>
    <w:p w14:paraId="560D7E0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u w:val="single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               2025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</w:t>
      </w:r>
      <w:r>
        <w:rPr>
          <w:rFonts w:hint="eastAsia" w:ascii="仿宋_GB2312" w:hAnsi="仿宋_GB2312" w:eastAsia="仿宋_GB2312" w:cs="仿宋_GB2312"/>
          <w:sz w:val="32"/>
          <w:szCs w:val="32"/>
        </w:rPr>
        <w:t>日</w:t>
      </w:r>
    </w:p>
    <w:sectPr>
      <w:pgSz w:w="11906" w:h="16838"/>
      <w:pgMar w:top="1417" w:right="1417" w:bottom="1417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T Extra">
    <w:panose1 w:val="05050102010205020202"/>
    <w:charset w:val="02"/>
    <w:family w:val="roman"/>
    <w:pitch w:val="default"/>
    <w:sig w:usb0="80000000" w:usb1="00000000" w:usb2="00000000" w:usb3="00000000" w:csb0="00000000" w:csb1="00000000"/>
  </w:font>
  <w:font w:name="方正大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EBB3C91"/>
    <w:multiLevelType w:val="multilevel"/>
    <w:tmpl w:val="3EBB3C91"/>
    <w:lvl w:ilvl="0" w:tentative="0">
      <w:start w:val="1"/>
      <w:numFmt w:val="chineseCountingThousand"/>
      <w:suff w:val="space"/>
      <w:lvlText w:val="%1. "/>
      <w:lvlJc w:val="left"/>
      <w:pPr>
        <w:ind w:left="907" w:hanging="907"/>
      </w:pPr>
      <w:rPr>
        <w:rFonts w:hint="eastAsia"/>
      </w:rPr>
    </w:lvl>
    <w:lvl w:ilvl="1" w:tentative="0">
      <w:start w:val="1"/>
      <w:numFmt w:val="decimal"/>
      <w:isLgl/>
      <w:suff w:val="space"/>
      <w:lvlText w:val="%1.%2 "/>
      <w:lvlJc w:val="left"/>
      <w:pPr>
        <w:ind w:left="794" w:hanging="794"/>
      </w:pPr>
    </w:lvl>
    <w:lvl w:ilvl="2" w:tentative="0">
      <w:start w:val="0"/>
      <w:numFmt w:val="none"/>
      <w:lvlText w:val=""/>
      <w:lvlJc w:val="left"/>
      <w:pPr>
        <w:tabs>
          <w:tab w:val="left" w:pos="360"/>
        </w:tabs>
      </w:pPr>
      <w:rPr>
        <w:rFonts w:cs="Times New Roman"/>
      </w:rPr>
    </w:lvl>
    <w:lvl w:ilvl="3" w:tentative="0">
      <w:start w:val="0"/>
      <w:numFmt w:val="none"/>
      <w:lvlText w:val=""/>
      <w:lvlJc w:val="left"/>
      <w:pPr>
        <w:tabs>
          <w:tab w:val="left" w:pos="360"/>
        </w:tabs>
      </w:pPr>
      <w:rPr>
        <w:rFonts w:cs="Times New Roman"/>
      </w:rPr>
    </w:lvl>
    <w:lvl w:ilvl="4" w:tentative="0">
      <w:start w:val="0"/>
      <w:numFmt w:val="decimal"/>
      <w:pStyle w:val="9"/>
      <w:lvlText w:val=""/>
      <w:lvlJc w:val="left"/>
      <w:rPr>
        <w:rFonts w:cs="Times New Roman"/>
      </w:rPr>
    </w:lvl>
    <w:lvl w:ilvl="5" w:tentative="0">
      <w:start w:val="0"/>
      <w:numFmt w:val="decimal"/>
      <w:lvlText w:val=""/>
      <w:lvlJc w:val="left"/>
      <w:rPr>
        <w:rFonts w:cs="Times New Roman"/>
      </w:rPr>
    </w:lvl>
    <w:lvl w:ilvl="6" w:tentative="0">
      <w:start w:val="0"/>
      <w:numFmt w:val="decimal"/>
      <w:lvlText w:val=""/>
      <w:lvlJc w:val="left"/>
      <w:rPr>
        <w:rFonts w:cs="Times New Roman"/>
      </w:rPr>
    </w:lvl>
    <w:lvl w:ilvl="7" w:tentative="0">
      <w:start w:val="0"/>
      <w:numFmt w:val="decimal"/>
      <w:lvlText w:val=""/>
      <w:lvlJc w:val="left"/>
      <w:rPr>
        <w:rFonts w:cs="Times New Roman"/>
      </w:rPr>
    </w:lvl>
    <w:lvl w:ilvl="8" w:tentative="0">
      <w:start w:val="0"/>
      <w:numFmt w:val="decimal"/>
      <w:lvlText w:val=""/>
      <w:lvlJc w:val="left"/>
      <w:rPr>
        <w:rFonts w:cs="Times New Roman"/>
      </w:rPr>
    </w:lvl>
  </w:abstractNum>
  <w:abstractNum w:abstractNumId="1">
    <w:nsid w:val="7AB6DD00"/>
    <w:multiLevelType w:val="singleLevel"/>
    <w:tmpl w:val="7AB6DD00"/>
    <w:lvl w:ilvl="0" w:tentative="0">
      <w:start w:val="1"/>
      <w:numFmt w:val="chineseCounting"/>
      <w:suff w:val="nothing"/>
      <w:lvlText w:val="%1、"/>
      <w:lvlJc w:val="left"/>
      <w:rPr>
        <w:rFonts w:hint="eastAsia" w:ascii="黑体" w:hAnsi="黑体" w:eastAsia="黑体" w:cs="黑体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7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RmYjg3OTUxODIxN2VkZjc5ZTZhNjVjN2M4OGNjNGUifQ=="/>
  </w:docVars>
  <w:rsids>
    <w:rsidRoot w:val="57B7707E"/>
    <w:rsid w:val="00D23242"/>
    <w:rsid w:val="017C31DE"/>
    <w:rsid w:val="01E427A6"/>
    <w:rsid w:val="065F4420"/>
    <w:rsid w:val="08D77648"/>
    <w:rsid w:val="09FB7D2C"/>
    <w:rsid w:val="0B7E0D69"/>
    <w:rsid w:val="10DD1A5D"/>
    <w:rsid w:val="115D0906"/>
    <w:rsid w:val="12906AB9"/>
    <w:rsid w:val="12C86F91"/>
    <w:rsid w:val="19B80DD0"/>
    <w:rsid w:val="1E8F27B9"/>
    <w:rsid w:val="23787024"/>
    <w:rsid w:val="23A63F85"/>
    <w:rsid w:val="27FA25B3"/>
    <w:rsid w:val="299019C7"/>
    <w:rsid w:val="2C6C69D6"/>
    <w:rsid w:val="2FDC7C58"/>
    <w:rsid w:val="31495512"/>
    <w:rsid w:val="328C5420"/>
    <w:rsid w:val="3868579B"/>
    <w:rsid w:val="3F67457A"/>
    <w:rsid w:val="413B4F18"/>
    <w:rsid w:val="45F57156"/>
    <w:rsid w:val="474F4272"/>
    <w:rsid w:val="49D9022E"/>
    <w:rsid w:val="49F41101"/>
    <w:rsid w:val="4B497CEA"/>
    <w:rsid w:val="50D57C0A"/>
    <w:rsid w:val="52A47A9C"/>
    <w:rsid w:val="535556C4"/>
    <w:rsid w:val="56C36FF7"/>
    <w:rsid w:val="57B7707E"/>
    <w:rsid w:val="5A294E6E"/>
    <w:rsid w:val="5A303E0E"/>
    <w:rsid w:val="5B9A7647"/>
    <w:rsid w:val="5C237623"/>
    <w:rsid w:val="5CB339BC"/>
    <w:rsid w:val="5D79585A"/>
    <w:rsid w:val="62136038"/>
    <w:rsid w:val="66BC0174"/>
    <w:rsid w:val="69132EFA"/>
    <w:rsid w:val="6CC355DD"/>
    <w:rsid w:val="6D1E1E1E"/>
    <w:rsid w:val="72C05852"/>
    <w:rsid w:val="732258E5"/>
    <w:rsid w:val="73A6021D"/>
    <w:rsid w:val="78050BE0"/>
    <w:rsid w:val="7A76400D"/>
    <w:rsid w:val="7D330036"/>
    <w:rsid w:val="7F731794"/>
    <w:rsid w:val="F53D3C5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qFormat="1"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MT Extra" w:hAnsi="MT Extra" w:eastAsia="宋体" w:cs="MT Extra"/>
      <w:kern w:val="2"/>
      <w:sz w:val="21"/>
      <w:szCs w:val="24"/>
      <w:lang w:val="en-US" w:eastAsia="zh-CN" w:bidi="ar-SA"/>
    </w:rPr>
  </w:style>
  <w:style w:type="paragraph" w:styleId="2">
    <w:name w:val="heading 1"/>
    <w:basedOn w:val="3"/>
    <w:next w:val="3"/>
    <w:qFormat/>
    <w:uiPriority w:val="0"/>
    <w:pPr>
      <w:keepNext/>
      <w:keepLines/>
      <w:spacing w:before="120" w:after="120" w:line="360" w:lineRule="auto"/>
      <w:outlineLvl w:val="0"/>
    </w:pPr>
    <w:rPr>
      <w:rFonts w:ascii="Calibri" w:hAnsi="Calibri" w:eastAsia="黑体" w:cs="黑体"/>
      <w:b/>
      <w:bCs/>
      <w:kern w:val="44"/>
      <w:sz w:val="32"/>
      <w:szCs w:val="44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First Indent"/>
    <w:basedOn w:val="4"/>
    <w:qFormat/>
    <w:uiPriority w:val="0"/>
    <w:pPr>
      <w:ind w:firstLine="420" w:firstLineChars="100"/>
    </w:pPr>
  </w:style>
  <w:style w:type="paragraph" w:styleId="4">
    <w:name w:val="Body Text"/>
    <w:basedOn w:val="1"/>
    <w:next w:val="5"/>
    <w:unhideWhenUsed/>
    <w:qFormat/>
    <w:uiPriority w:val="99"/>
    <w:pPr>
      <w:spacing w:after="120"/>
    </w:pPr>
  </w:style>
  <w:style w:type="paragraph" w:styleId="5">
    <w:name w:val="toc 5"/>
    <w:basedOn w:val="1"/>
    <w:next w:val="1"/>
    <w:qFormat/>
    <w:uiPriority w:val="0"/>
    <w:pPr>
      <w:ind w:left="1680"/>
    </w:pPr>
  </w:style>
  <w:style w:type="paragraph" w:styleId="6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9">
    <w:name w:val="标题 5（有编号）（绿盟科技）"/>
    <w:basedOn w:val="1"/>
    <w:next w:val="10"/>
    <w:qFormat/>
    <w:uiPriority w:val="0"/>
    <w:pPr>
      <w:keepNext/>
      <w:keepLines/>
      <w:numPr>
        <w:ilvl w:val="4"/>
        <w:numId w:val="1"/>
      </w:numPr>
      <w:spacing w:before="280" w:after="156" w:line="377" w:lineRule="auto"/>
      <w:ind w:firstLine="0" w:firstLineChars="0"/>
      <w:outlineLvl w:val="4"/>
    </w:pPr>
    <w:rPr>
      <w:rFonts w:ascii="Arial" w:hAnsi="Arial" w:eastAsia="黑体"/>
      <w:b/>
      <w:kern w:val="0"/>
      <w:sz w:val="24"/>
      <w:szCs w:val="28"/>
    </w:rPr>
  </w:style>
  <w:style w:type="paragraph" w:customStyle="1" w:styleId="10">
    <w:name w:val="正文（绿盟科技）"/>
    <w:qFormat/>
    <w:uiPriority w:val="0"/>
    <w:pPr>
      <w:spacing w:line="300" w:lineRule="auto"/>
    </w:pPr>
    <w:rPr>
      <w:rFonts w:ascii="Arial" w:hAnsi="Arial" w:eastAsia="宋体" w:cs="黑体"/>
      <w:sz w:val="21"/>
      <w:szCs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894</Words>
  <Characters>911</Characters>
  <Lines>0</Lines>
  <Paragraphs>0</Paragraphs>
  <TotalTime>0</TotalTime>
  <ScaleCrop>false</ScaleCrop>
  <LinksUpToDate>false</LinksUpToDate>
  <CharactersWithSpaces>1010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2022-05-12T11:40:00Z</dcterms:created>
  <dc:creator>Administrator</dc:creator>
  <cp:lastModifiedBy>晓敏</cp:lastModifiedBy>
  <cp:lastPrinted>2024-05-09T11:05:00Z</cp:lastPrinted>
  <dcterms:modified xsi:type="dcterms:W3CDTF">2025-05-21T09:06:22Z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B4CF9C8CA60F446C8FBF87C477D8AE96_13</vt:lpwstr>
  </property>
  <property fmtid="{D5CDD505-2E9C-101B-9397-08002B2CF9AE}" pid="4" name="KSOTemplateDocerSaveRecord">
    <vt:lpwstr>eyJoZGlkIjoiZGRmYjg3OTUxODIxN2VkZjc5ZTZhNjVjN2M4OGNjNGUiLCJ1c2VySWQiOiI3NDU3NDU4MzkifQ==</vt:lpwstr>
  </property>
</Properties>
</file>